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vertAlign w:val="baseline"/>
        </w:rPr>
        <w:t>关于开展2021-2022年度第二批“湖南省优质工程”评选活动的通知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湘建协[2023]1号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i w:val="0"/>
          <w:iCs w:val="0"/>
          <w:caps w:val="0"/>
          <w:color w:val="333333"/>
          <w:spacing w:val="0"/>
          <w:sz w:val="32"/>
          <w:szCs w:val="32"/>
          <w:bdr w:val="none" w:color="auto" w:sz="0" w:space="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各市、州建筑业协会，各有关单位：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为激励建设施工企业建立健全质量保证体系，加强质量管理，推动我省建设工程质量水平不断提高，根据《湖南省优质工程评选办法》（湘建协[2019]3号），我会决定组织开展2021-2022年度第二批“湖南省优质工程”评选工作。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黑体" w:hAnsi="黑体" w:eastAsia="黑体" w:cs="黑体"/>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xml:space="preserve">    </w:t>
      </w:r>
      <w:r>
        <w:rPr>
          <w:rFonts w:hint="eastAsia" w:ascii="黑体" w:hAnsi="黑体" w:eastAsia="黑体" w:cs="黑体"/>
          <w:i w:val="0"/>
          <w:iCs w:val="0"/>
          <w:caps w:val="0"/>
          <w:color w:val="333333"/>
          <w:spacing w:val="0"/>
          <w:sz w:val="32"/>
          <w:szCs w:val="32"/>
          <w:bdr w:val="none" w:color="auto" w:sz="0" w:space="0"/>
          <w:shd w:val="clear" w:fill="FFFFFF"/>
          <w:vertAlign w:val="baseline"/>
        </w:rPr>
        <w:t>  一、申报方式及要求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资料申报采取网上报送的方式。申报单位在“湖南建筑信息网”主页登录“省优质工程申报系统”后，点击“选择申报项目”按钮，在已完成报备项目列表中点击拟申报项目。申报系统会根据项目报备信息自动生成申报表。申报单位核实、完善相关资料，打印申报表，签字盖章后在附件栏上传。申报时，应在附件栏内勾选以下资料，完成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1、建设工程施工许可证、竣工验收备案表、消防验收资料、分包合同和所分包工程的质量验收文件。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2、季度安全生产标准化考评资料，未开展安全生产标准化考评的行业和地区提供行业主管部门安全文明施工证明资料。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3、能反映工程全貌及主要局部质量情况的彩照8-10张。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w:t>
      </w:r>
      <w:r>
        <w:rPr>
          <w:rFonts w:hint="eastAsia" w:ascii="黑体" w:hAnsi="黑体" w:eastAsia="黑体" w:cs="黑体"/>
          <w:i w:val="0"/>
          <w:iCs w:val="0"/>
          <w:caps w:val="0"/>
          <w:color w:val="333333"/>
          <w:spacing w:val="0"/>
          <w:sz w:val="32"/>
          <w:szCs w:val="32"/>
          <w:shd w:val="clear" w:fill="FFFFFF"/>
          <w:vertAlign w:val="baseline"/>
        </w:rPr>
        <w:t xml:space="preserve"> 二、推荐方式及要求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1、推荐单位登录系统审核申报资料，点击推荐，上传推荐函，完成推荐工作。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2、推荐单位应主动接受建设行政主管部门和监察机关的指导以及社会的监督，所推荐工程须在当地公开媒体公示不少于7天。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3、推荐单位要严把审核关，出具的推荐函应明确质量排序。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4、推荐单位不得以评奖名义向申报单位收取任何费用。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黑体" w:hAnsi="黑体" w:eastAsia="黑体" w:cs="黑体"/>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bdr w:val="none" w:color="auto" w:sz="0" w:space="0"/>
          <w:shd w:val="clear" w:fill="FFFFFF"/>
          <w:vertAlign w:val="baseline"/>
        </w:rPr>
        <w:t>     </w:t>
      </w:r>
      <w:r>
        <w:rPr>
          <w:rFonts w:hint="eastAsia" w:ascii="黑体" w:hAnsi="黑体" w:eastAsia="黑体" w:cs="黑体"/>
          <w:i w:val="0"/>
          <w:iCs w:val="0"/>
          <w:caps w:val="0"/>
          <w:color w:val="333333"/>
          <w:spacing w:val="0"/>
          <w:sz w:val="32"/>
          <w:szCs w:val="32"/>
          <w:shd w:val="clear" w:fill="FFFFFF"/>
          <w:vertAlign w:val="baseline"/>
        </w:rPr>
        <w:t xml:space="preserve"> 三、工程评选程序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申报工程经网上申报，推荐单位初审、推荐，我会组织专家审核资料、复查现场、评审、上网公示无误的即入选2021-2022年度第二批“湖南省优质工程”。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黑体" w:hAnsi="黑体" w:eastAsia="黑体" w:cs="黑体"/>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bdr w:val="none" w:color="auto" w:sz="0" w:space="0"/>
          <w:shd w:val="clear" w:fill="FFFFFF"/>
          <w:vertAlign w:val="baseline"/>
        </w:rPr>
        <w:t>     </w:t>
      </w:r>
      <w:r>
        <w:rPr>
          <w:rFonts w:hint="eastAsia" w:ascii="黑体" w:hAnsi="黑体" w:eastAsia="黑体" w:cs="黑体"/>
          <w:i w:val="0"/>
          <w:iCs w:val="0"/>
          <w:caps w:val="0"/>
          <w:color w:val="333333"/>
          <w:spacing w:val="0"/>
          <w:sz w:val="32"/>
          <w:szCs w:val="32"/>
          <w:shd w:val="clear" w:fill="FFFFFF"/>
          <w:vertAlign w:val="baseline"/>
        </w:rPr>
        <w:t xml:space="preserve"> 四、其他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1、同一施工许可证内载明的工程应全部申报。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2、轨道交通工程应为连续施工段且应包含区段内所有分包工程。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3、湖南省创精品工程过程检查不合格的工程不得申报。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4、若推荐单位推荐诸如工程规模不达标，消防、备案等建设手续不全，住宅工程入住率不足等明显不符合要求的工程，我会将在全省范围内通报，并将情况报送相关主管部门。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5、工程建议推荐数是根据近三年各市州申报及获奖情况，结合创精品工程报备系统中的报备工程数确定，应严格执行。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6、系统详细操作流程PPT可在申报系统登录界面下载。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7、请推荐单位于2023年2月28日前完成推荐工作。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i w:val="0"/>
          <w:iCs w:val="0"/>
          <w:caps w:val="0"/>
          <w:color w:val="333333"/>
          <w:spacing w:val="0"/>
          <w:sz w:val="32"/>
          <w:szCs w:val="32"/>
          <w:bdr w:val="none" w:color="auto" w:sz="0" w:space="0"/>
          <w:shd w:val="clear" w:fill="FFFFFF"/>
          <w:vertAlign w:val="baseline"/>
        </w:rPr>
      </w:pPr>
      <w:r>
        <w:rPr>
          <w:rFonts w:hint="eastAsia" w:ascii="仿宋" w:hAnsi="仿宋" w:eastAsia="仿宋" w:cs="仿宋"/>
          <w:i w:val="0"/>
          <w:iCs w:val="0"/>
          <w:caps w:val="0"/>
          <w:color w:val="333333"/>
          <w:spacing w:val="0"/>
          <w:sz w:val="32"/>
          <w:szCs w:val="32"/>
          <w:bdr w:val="none" w:color="auto" w:sz="0" w:space="0"/>
          <w:shd w:val="clear" w:fill="FFFFFF"/>
          <w:vertAlign w:val="baseline"/>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960" w:firstLineChars="30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联系人：卢敏行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w:t>
      </w:r>
      <w:r>
        <w:rPr>
          <w:rFonts w:hint="eastAsia" w:ascii="仿宋" w:hAnsi="仿宋" w:eastAsia="仿宋" w:cs="仿宋"/>
          <w:i w:val="0"/>
          <w:iCs w:val="0"/>
          <w:caps w:val="0"/>
          <w:color w:val="333333"/>
          <w:spacing w:val="0"/>
          <w:sz w:val="32"/>
          <w:szCs w:val="32"/>
          <w:bdr w:val="none" w:color="auto" w:sz="0" w:space="0"/>
          <w:shd w:val="clear" w:fill="FFFFFF"/>
          <w:vertAlign w:val="baseline"/>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rPr>
        <w:t>联系电话： 0731-89902859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rPr>
        <w:t>地 址：长沙市雨花区时代阳光大道369号融程领秀佳园1栋3单元17层1707、1708室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rPr>
        <w:t>邮 编：410116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rPr>
        <w:t> 附件：2021-2022年度第二批湖南省优质工程建议推荐数量表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333333"/>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vertAlign w:val="baseline"/>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rPr>
        <w:t>湖南省建筑业协会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 w:hAnsi="仿宋" w:eastAsia="仿宋" w:cs="仿宋"/>
          <w:i w:val="0"/>
          <w:iCs w:val="0"/>
          <w:caps w:val="0"/>
          <w:color w:val="333333"/>
          <w:spacing w:val="0"/>
          <w:sz w:val="32"/>
          <w:szCs w:val="32"/>
          <w:bdr w:val="none" w:color="auto" w:sz="0" w:space="0"/>
          <w:shd w:val="clear" w:fill="FFFFFF"/>
          <w:vertAlign w:val="baseline"/>
        </w:rPr>
      </w:pPr>
      <w:r>
        <w:rPr>
          <w:rFonts w:hint="eastAsia" w:ascii="仿宋" w:hAnsi="仿宋" w:eastAsia="仿宋" w:cs="仿宋"/>
          <w:i w:val="0"/>
          <w:iCs w:val="0"/>
          <w:caps w:val="0"/>
          <w:color w:val="333333"/>
          <w:spacing w:val="0"/>
          <w:sz w:val="32"/>
          <w:szCs w:val="32"/>
          <w:bdr w:val="none" w:color="auto" w:sz="0" w:space="0"/>
          <w:shd w:val="clear" w:fill="FFFFFF"/>
          <w:vertAlign w:val="baseline"/>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vertAlign w:val="baseline"/>
        </w:rPr>
        <w:t>2023年1月5日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 w:hAnsi="仿宋" w:eastAsia="仿宋" w:cs="仿宋"/>
          <w:i w:val="0"/>
          <w:iCs w:val="0"/>
          <w:caps w:val="0"/>
          <w:color w:val="333333"/>
          <w:spacing w:val="0"/>
          <w:sz w:val="32"/>
          <w:szCs w:val="32"/>
          <w:bdr w:val="none" w:color="auto" w:sz="0" w:space="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 w:hAnsi="仿宋" w:eastAsia="仿宋" w:cs="仿宋"/>
          <w:i w:val="0"/>
          <w:iCs w:val="0"/>
          <w:caps w:val="0"/>
          <w:color w:val="333333"/>
          <w:spacing w:val="0"/>
          <w:sz w:val="32"/>
          <w:szCs w:val="32"/>
          <w:bdr w:val="none" w:color="auto" w:sz="0" w:space="0"/>
          <w:shd w:val="clear" w:fill="FFFFFF"/>
          <w:vertAlign w:val="baseline"/>
        </w:rPr>
      </w:pPr>
      <w:r>
        <w:rPr>
          <w:rFonts w:ascii="宋体" w:hAnsi="宋体" w:eastAsia="宋体" w:cs="宋体"/>
          <w:sz w:val="24"/>
          <w:szCs w:val="24"/>
        </w:rPr>
        <w:drawing>
          <wp:inline distT="0" distB="0" distL="114300" distR="114300">
            <wp:extent cx="5895975" cy="71628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895975" cy="7162800"/>
                    </a:xfrm>
                    <a:prstGeom prst="rect">
                      <a:avLst/>
                    </a:prstGeom>
                    <a:noFill/>
                    <a:ln w="9525">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NTFjNGI5NTg5NGIyZjVkYTJlMDE3ODBmNGU2NWMifQ=="/>
  </w:docVars>
  <w:rsids>
    <w:rsidRoot w:val="53B73B54"/>
    <w:rsid w:val="53B7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1020</Words>
  <Characters>1114</Characters>
  <Lines>0</Lines>
  <Paragraphs>0</Paragraphs>
  <TotalTime>1</TotalTime>
  <ScaleCrop>false</ScaleCrop>
  <LinksUpToDate>false</LinksUpToDate>
  <CharactersWithSpaces>1289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2023-01-06T06:45:00Z</dcterms:created>
  <dc:creator>Administrator</dc:creator>
  <cp:lastModifiedBy>Administrator</cp:lastModifiedBy>
  <dcterms:modified xsi:type="dcterms:W3CDTF">2023-01-06T06:49:42Z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3546EA7E374C492C8847A52F21D7FC38</vt:lpwstr>
  </property>
</Properties>
</file>